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596AEF" w14:paraId="4F9450A3" w14:textId="3DF4C9DF">
            <w:r w:rsidRPr="00596AEF">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A35AC1"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5704F6" w:rsidR="005704F6" w:rsidP="005704F6" w:rsidRDefault="005704F6" w14:paraId="40CB8E77" w14:textId="77777777">
            <w:pPr>
              <w:rPr>
                <w:lang w:val="en-US"/>
              </w:rPr>
            </w:pPr>
            <w:r w:rsidRPr="005704F6">
              <w:rPr>
                <w:lang w:val="en-US"/>
              </w:rPr>
              <w:t xml:space="preserve">Resolution 1383 of 2023. </w:t>
            </w:r>
          </w:p>
          <w:p w:rsidRPr="005704F6" w:rsidR="005704F6" w:rsidP="005704F6" w:rsidRDefault="005704F6" w14:paraId="5C253209" w14:textId="77777777">
            <w:pPr>
              <w:rPr>
                <w:lang w:val="en-US"/>
              </w:rPr>
            </w:pPr>
            <w:r w:rsidRPr="005704F6">
              <w:rPr>
                <w:lang w:val="en-US"/>
              </w:rPr>
              <w:t xml:space="preserve">"By which the operation and administration of the National Climate Change Information System (SNICC) is regulated, within the framework of the Environmental Information System for Colombia (SIAC), and rules and processes are established for coordination with systems that have similar purposes and manage information related to the monitoring of climate change management." </w:t>
            </w:r>
          </w:p>
          <w:p w:rsidRPr="005704F6" w:rsidR="005704F6" w:rsidP="005704F6" w:rsidRDefault="005704F6" w14:paraId="19FD7610" w14:textId="77777777">
            <w:pPr>
              <w:rPr>
                <w:lang w:val="en-US"/>
              </w:rPr>
            </w:pPr>
          </w:p>
          <w:p w:rsidRPr="00A35AC1" w:rsidR="00093CA9" w:rsidP="005704F6" w:rsidRDefault="005704F6" w14:paraId="313A697B" w14:textId="2BA701C8">
            <w:pPr>
              <w:rPr>
                <w:lang w:val="es-CO"/>
              </w:rPr>
            </w:pPr>
            <w:r w:rsidRPr="00A35AC1">
              <w:rPr>
                <w:lang w:val="es-CO"/>
              </w:rPr>
              <w:t>Resolución 1383 de 2023. “Por la cual se reglamenta el funcionamiento y la administración del Sistema Nacional de Información sobre Cambio Climático (SNICC), en el marco del Sistema de Información Ambiental para Colombia (SIAC) y se definen reglas y procesos para la articulación con los sistemas que tengan similares propósitos y gestionen información relacionada con el seguimiento a la gestión del cambio climático”</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A35AC1" w14:paraId="1523C232" w14:textId="2D380AF2">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5704F6" w14:paraId="4E49657F" w14:textId="790A0504">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106F6364"/>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639C0F7A"/>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lastRenderedPageBreak/>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76356EFA"/>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4BCBCEF4"/>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FD6B29" w14:paraId="18257824" w14:textId="7E6A29FF">
            <w:r w:rsidRPr="00FD6B29">
              <w:t>The policy tool regulates the operation and administration of the National Climate Change Information System (SNICC), which is part of the Environmental Information System for Colombia (SIAC). Its goal is to provide transparent, consistent data and information for decision-making related to climate change management, supporting national and international commitments. It consolidates, organizes, and disseminates official climate change data, including GHG inventories, mitigation initiatives, adaptation measures, forest management, climate finance, and capacity building.</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626D28" w14:paraId="54354EEF" w14:textId="6C34AEBB">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626D28" w14:paraId="22A2FF1A" w14:textId="39717167">
            <w:pPr>
              <w:rPr>
                <w:color w:val="000000" w:themeColor="text1"/>
              </w:rPr>
            </w:pPr>
            <w:r>
              <w:rPr>
                <w:color w:val="000000" w:themeColor="text1"/>
              </w:rPr>
              <w:t>2023</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626D28" w14:paraId="5AD2325B" w14:textId="499386F6">
            <w:pPr>
              <w:rPr>
                <w:color w:val="000000" w:themeColor="text1"/>
              </w:rPr>
            </w:pPr>
            <w:r>
              <w:rPr>
                <w:color w:val="000000" w:themeColor="text1"/>
              </w:rPr>
              <w:t>2023</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626D28" w14:paraId="7961F236" w14:textId="1BF7C77A">
            <w:r>
              <w:t>Ministry</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FD6B29" w14:paraId="58D97C26" w14:textId="1EBFE503">
            <w:r w:rsidRPr="00FD6B29">
              <w:t>Ministry of Environment and Sustainable Development</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FD6B29" w14:paraId="6DCCE4F4" w14:textId="42C172FD">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lastRenderedPageBreak/>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6C614F" w14:paraId="54F7EBC8" w14:textId="684D2C7E">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6C614F" w14:paraId="2C2128DB" w14:textId="1A9A23B5">
            <w:pPr>
              <w:keepNext/>
              <w:rPr>
                <w:color w:val="000000" w:themeColor="text1"/>
              </w:rPr>
            </w:pPr>
            <w:r w:rsidRPr="006C614F">
              <w:rPr>
                <w:color w:val="000000" w:themeColor="text1"/>
              </w:rPr>
              <w:t>SNICC includes mechanisms for periodic reporting, open data, and public dashboards via the SIAC portal. Data is made available to the public, following principles of maximum publicity, transparency, and accessibility.</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6C614F" w14:paraId="16103FAE" w14:textId="26588E34">
            <w:r>
              <w:t>X</w:t>
            </w:r>
          </w:p>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6C614F" w14:paraId="2E680148" w14:textId="2E542441">
            <w:r>
              <w:t>X</w:t>
            </w:r>
          </w:p>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6C614F" w14:paraId="4890C90B" w14:textId="6CFF9067">
            <w:r>
              <w:t>X</w:t>
            </w:r>
          </w:p>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6C614F" w14:paraId="7BF3CEC6" w14:textId="2353A180">
            <w:r>
              <w:t>X</w:t>
            </w:r>
          </w:p>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6C614F" w14:paraId="4A3DBF18" w14:textId="5A677C7F">
            <w:r>
              <w:t>X</w:t>
            </w:r>
          </w:p>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006C614F" w14:paraId="5D69C390" w14:textId="4F1FFB8A">
            <w:r>
              <w:t>X</w:t>
            </w:r>
          </w:p>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2620AB82"/>
        </w:tc>
        <w:tc>
          <w:tcPr>
            <w:tcW w:w="1447" w:type="dxa"/>
            <w:vAlign w:val="center"/>
          </w:tcPr>
          <w:p w:rsidR="00CF5268" w:rsidP="00DD3144" w:rsidRDefault="00CF5268" w14:paraId="526ECE0C" w14:textId="77777777"/>
        </w:tc>
        <w:tc>
          <w:tcPr>
            <w:tcW w:w="1447" w:type="dxa"/>
            <w:vAlign w:val="center"/>
          </w:tcPr>
          <w:p w:rsidR="00CF5268" w:rsidP="00DD3144" w:rsidRDefault="006C614F" w14:paraId="6E3BF266" w14:textId="4E606C46">
            <w:r>
              <w:t>X</w:t>
            </w:r>
          </w:p>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006C614F" w14:paraId="4EF6CA82" w14:textId="6FE6D65F">
            <w:r>
              <w:t>X</w:t>
            </w:r>
          </w:p>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006C614F" w14:paraId="7074A6C3" w14:textId="05BAE630">
            <w:r>
              <w:t>X</w:t>
            </w:r>
          </w:p>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006C614F" w14:paraId="50E60F18" w14:textId="6E1D73A9">
            <w:r>
              <w:t>X</w:t>
            </w:r>
          </w:p>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006C614F" w14:paraId="2307508C" w14:textId="7AEB0B62">
            <w:r>
              <w:t>X</w:t>
            </w:r>
          </w:p>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6C614F" w14:paraId="3EF422E2" w14:textId="64268F4C">
            <w:r>
              <w:t>X</w:t>
            </w:r>
          </w:p>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6C614F" w14:paraId="45E5A510" w14:textId="36543698">
            <w:r>
              <w:t>X</w:t>
            </w:r>
          </w:p>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41070" w14:paraId="53C4E801" w14:textId="01FC184B">
            <w:r w:rsidRPr="00541070">
              <w:t>Applies to public legal entities responsible for SNICC operation/administration, data providers, and users as defined in Article 2 of the Resolution.</w:t>
            </w:r>
          </w:p>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41070" w14:paraId="63E64AA4" w14:textId="3F3CA0EE">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541070" w14:paraId="442EEDB2" w14:textId="13F6A056">
            <w:r>
              <w:t>X</w:t>
            </w:r>
          </w:p>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541070" w14:paraId="3F0CAF5D" w14:textId="7771AD80">
            <w:pPr>
              <w:spacing w:line="276" w:lineRule="auto"/>
              <w:rPr>
                <w:color w:val="000000" w:themeColor="text1"/>
              </w:rPr>
            </w:pPr>
            <w:r>
              <w:rPr>
                <w:color w:val="000000" w:themeColor="text1"/>
              </w:rP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541070" w14:paraId="6D63DD00" w14:textId="5F19F26C">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2469F8" w14:paraId="7015C034" w14:textId="2214A518">
            <w:r>
              <w:t>X</w:t>
            </w:r>
          </w:p>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FE4192" w14:paraId="6E6F3A6D" w14:textId="34B2EAD5">
            <w:r>
              <w:t>X</w:t>
            </w:r>
          </w:p>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FE4192" w14:paraId="1D255A36" w14:textId="4EE7ABB8">
            <w:r>
              <w:t>X</w:t>
            </w:r>
          </w:p>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FE4192" w14:paraId="44DA35FE" w14:textId="28B3907B">
            <w:r>
              <w:t>X</w:t>
            </w:r>
          </w:p>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FE4192" w14:paraId="64DEAA9D" w14:textId="0BBA81F9">
            <w:r>
              <w:t>X</w:t>
            </w:r>
          </w:p>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FE4192" w14:paraId="0BF1E54E" w14:textId="0D18E548">
            <w:r>
              <w:t>X</w:t>
            </w:r>
          </w:p>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FE4192" w14:paraId="61F239DB" w14:textId="0F20BB00">
            <w:r>
              <w:t>x</w:t>
            </w:r>
          </w:p>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lastRenderedPageBreak/>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FE4192" w14:paraId="6449EC87" w14:textId="75B2992F">
            <w:pPr>
              <w:rPr>
                <w:rFonts w:ascii="Calibri" w:hAnsi="Calibri" w:cs="Calibri"/>
              </w:rPr>
            </w:pPr>
            <w:r>
              <w:rPr>
                <w:rFonts w:ascii="Calibri" w:hAnsi="Calibri" w:cs="Calibri"/>
              </w:rPr>
              <w:t>x</w:t>
            </w: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FE4192" w14:paraId="3084FC08" w14:textId="5FAB8407">
            <w:pPr>
              <w:rPr>
                <w:rFonts w:ascii="Calibri" w:hAnsi="Calibri" w:cs="Calibri"/>
              </w:rPr>
            </w:pPr>
            <w:r>
              <w:rPr>
                <w:rFonts w:ascii="Calibri" w:hAnsi="Calibri" w:cs="Calibri"/>
              </w:rPr>
              <w:t>x</w:t>
            </w:r>
          </w:p>
        </w:tc>
      </w:tr>
      <w:tr w:rsidR="00B0479E" w:rsidTr="00CC7CC0" w14:paraId="63E6F324" w14:textId="77777777">
        <w:trPr>
          <w:trHeight w:val="74"/>
        </w:trPr>
        <w:tc>
          <w:tcPr>
            <w:tcW w:w="990" w:type="dxa"/>
            <w:vAlign w:val="center"/>
          </w:tcPr>
          <w:p w:rsidR="00B0479E" w:rsidP="00DD3144" w:rsidRDefault="00B0479E" w14:paraId="23268D50" w14:textId="2492C1BD">
            <w:r>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FE4192" w14:paraId="35D60F2C" w14:textId="51F4E65F">
            <w:pPr>
              <w:rPr>
                <w:rFonts w:ascii="Calibri" w:hAnsi="Calibri" w:cs="Calibri"/>
              </w:rPr>
            </w:pPr>
            <w:r>
              <w:rPr>
                <w:rFonts w:ascii="Calibri" w:hAnsi="Calibri" w:cs="Calibri"/>
              </w:rPr>
              <w:t>X</w:t>
            </w: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lastRenderedPageBreak/>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lastRenderedPageBreak/>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lastRenderedPageBreak/>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895C3D" w14:paraId="5AB9508C" w14:textId="421F32DA">
            <w:r>
              <w:t>X</w:t>
            </w:r>
          </w:p>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895C3D" w14:paraId="38F7C780" w14:textId="5F0AF328">
            <w:r>
              <w:t>X</w:t>
            </w:r>
          </w:p>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895C3D" w14:paraId="56AB3610" w14:textId="5FEE2006">
            <w:r>
              <w:t>X</w:t>
            </w:r>
          </w:p>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895C3D" w14:paraId="72C4E546" w14:textId="4D4F7D3E">
            <w:r>
              <w:t>X</w:t>
            </w:r>
          </w:p>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895C3D" w14:paraId="420A0F67" w14:textId="7D847F0C">
            <w:r>
              <w:t>X</w:t>
            </w:r>
          </w:p>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lastRenderedPageBreak/>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1C6472" w14:paraId="046D9BE7" w14:textId="475952FD">
            <w:r>
              <w:t>X</w:t>
            </w:r>
          </w:p>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1C6472" w14:paraId="0D936010" w14:textId="48D18FC6">
            <w:r>
              <w:t>X</w:t>
            </w:r>
          </w:p>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1C6472" w14:paraId="44985547" w14:textId="2A856CEF">
            <w:r>
              <w:t>X</w:t>
            </w:r>
          </w:p>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1C6472" w14:paraId="651FB3D7" w14:textId="5BB0C3AC">
            <w:r>
              <w:t>X</w:t>
            </w:r>
          </w:p>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1C6472" w14:paraId="0817B9D5" w14:textId="274F75D4">
            <w:r>
              <w:t>X</w:t>
            </w:r>
          </w:p>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1C6472" w14:paraId="01F1E8DE" w14:textId="2E67FF69">
            <w:r>
              <w:t>X</w:t>
            </w:r>
          </w:p>
        </w:tc>
      </w:tr>
      <w:tr w:rsidR="00484663" w:rsidTr="00CC7CC0" w14:paraId="08852474" w14:textId="387F4A9D">
        <w:tc>
          <w:tcPr>
            <w:tcW w:w="990" w:type="dxa"/>
            <w:vAlign w:val="center"/>
          </w:tcPr>
          <w:p w:rsidR="00484663" w:rsidP="00DD3144" w:rsidRDefault="00484663" w14:paraId="34813D38" w14:textId="71FB376E">
            <w:r>
              <w:lastRenderedPageBreak/>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1C6472" w14:paraId="065E4B33" w14:textId="66BE3E3A">
            <w:r>
              <w:t>X</w:t>
            </w:r>
          </w:p>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1C6472" w14:paraId="0650D0EA" w14:textId="2B66242B">
            <w:r>
              <w:t>X</w:t>
            </w:r>
          </w:p>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1C6472" w14:paraId="607297C7" w14:textId="08864B15">
            <w:r>
              <w:t>X</w:t>
            </w:r>
          </w:p>
        </w:tc>
      </w:tr>
      <w:tr w:rsidR="00484663" w:rsidTr="00CC7CC0" w14:paraId="34717955" w14:textId="2735A747">
        <w:tc>
          <w:tcPr>
            <w:tcW w:w="990" w:type="dxa"/>
            <w:vAlign w:val="center"/>
          </w:tcPr>
          <w:p w:rsidR="00484663" w:rsidP="00DD3144" w:rsidRDefault="00484663" w14:paraId="7FFF4B85" w14:textId="72CA5DA7">
            <w:r>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1C6472" w14:paraId="505F1D8B" w14:textId="22FB26B8">
            <w:r>
              <w:t>X</w:t>
            </w:r>
          </w:p>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1C6472" w14:paraId="6BB3D640" w14:textId="18091C44">
            <w:r>
              <w:t>X</w:t>
            </w:r>
          </w:p>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1C6472" w14:paraId="47A4064A" w14:textId="308E11C1">
            <w:r>
              <w:t>X</w:t>
            </w:r>
          </w:p>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lastRenderedPageBreak/>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325389" w14:paraId="23DA1764" w14:textId="6DEBC294">
            <w:pPr>
              <w:keepNext/>
              <w:rPr>
                <w:rFonts w:ascii="Calibri" w:hAnsi="Calibri" w:cs="Calibri"/>
              </w:rPr>
            </w:pPr>
            <w:r>
              <w:rPr>
                <w:rFonts w:ascii="Calibri" w:hAnsi="Calibri" w:cs="Calibri"/>
              </w:rPr>
              <w:t>X</w:t>
            </w: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325389" w14:paraId="00C1337B" w14:textId="0894A0DA">
            <w:pPr>
              <w:keepNext/>
              <w:rPr>
                <w:rFonts w:ascii="Calibri" w:hAnsi="Calibri" w:cs="Calibri"/>
              </w:rPr>
            </w:pPr>
            <w:r>
              <w:rPr>
                <w:rFonts w:ascii="Calibri" w:hAnsi="Calibri" w:cs="Calibri"/>
              </w:rPr>
              <w:t>X</w:t>
            </w: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325389" w14:paraId="643022FE" w14:textId="48EB930D">
            <w:pPr>
              <w:keepNext/>
              <w:rPr>
                <w:rFonts w:ascii="Calibri" w:hAnsi="Calibri" w:cs="Calibri"/>
              </w:rPr>
            </w:pPr>
            <w:r>
              <w:rPr>
                <w:rFonts w:ascii="Calibri" w:hAnsi="Calibri" w:cs="Calibri"/>
              </w:rPr>
              <w:t>X</w:t>
            </w: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325389" w14:paraId="6BFA045B" w14:textId="10753AFC">
            <w:pPr>
              <w:keepNext/>
              <w:rPr>
                <w:rFonts w:ascii="Calibri" w:hAnsi="Calibri" w:cs="Calibri"/>
              </w:rPr>
            </w:pPr>
            <w:r>
              <w:rPr>
                <w:rFonts w:ascii="Calibri" w:hAnsi="Calibri" w:cs="Calibri"/>
              </w:rPr>
              <w:t>X</w:t>
            </w: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325389" w14:paraId="511E94E2" w14:textId="7C64802D">
            <w:pPr>
              <w:keepNext/>
              <w:rPr>
                <w:rFonts w:ascii="Calibri" w:hAnsi="Calibri" w:cs="Calibri"/>
              </w:rPr>
            </w:pPr>
            <w:r>
              <w:rPr>
                <w:rFonts w:ascii="Calibri" w:hAnsi="Calibri" w:cs="Calibri"/>
              </w:rPr>
              <w:t>X</w:t>
            </w: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325389" w14:paraId="41CFE03C" w14:textId="36964C1D">
            <w:pPr>
              <w:keepNext/>
              <w:rPr>
                <w:rFonts w:ascii="Calibri" w:hAnsi="Calibri" w:cs="Calibri"/>
              </w:rPr>
            </w:pPr>
            <w:r>
              <w:rPr>
                <w:rFonts w:ascii="Calibri" w:hAnsi="Calibri" w:cs="Calibri"/>
              </w:rPr>
              <w:t>X</w:t>
            </w: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325389" w14:paraId="5164AC81" w14:textId="3EF2C17D">
            <w:pPr>
              <w:keepNext/>
              <w:rPr>
                <w:rFonts w:ascii="Calibri" w:hAnsi="Calibri" w:cs="Calibri"/>
              </w:rPr>
            </w:pPr>
            <w:r>
              <w:rPr>
                <w:rFonts w:ascii="Calibri" w:hAnsi="Calibri" w:cs="Calibri"/>
              </w:rPr>
              <w:t>X</w:t>
            </w: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325389" w14:paraId="1135D553" w14:textId="01F5A0CC">
            <w:pPr>
              <w:keepNext/>
              <w:rPr>
                <w:rFonts w:ascii="Calibri" w:hAnsi="Calibri" w:cs="Calibri"/>
              </w:rPr>
            </w:pPr>
            <w:r>
              <w:rPr>
                <w:rFonts w:ascii="Calibri" w:hAnsi="Calibri" w:cs="Calibri"/>
              </w:rPr>
              <w:t>X</w:t>
            </w: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325389" w14:paraId="3970D0E0" w14:textId="4726510E">
            <w:pPr>
              <w:keepNext/>
              <w:rPr>
                <w:rFonts w:ascii="Calibri" w:hAnsi="Calibri" w:cs="Calibri"/>
              </w:rPr>
            </w:pPr>
            <w:r>
              <w:rPr>
                <w:rFonts w:ascii="Calibri" w:hAnsi="Calibri" w:cs="Calibri"/>
              </w:rPr>
              <w:t>X</w:t>
            </w: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325389" w14:paraId="3C133059" w14:textId="77B10844">
            <w:pPr>
              <w:keepNext/>
              <w:rPr>
                <w:rFonts w:ascii="Calibri" w:hAnsi="Calibri" w:cs="Calibri"/>
              </w:rPr>
            </w:pPr>
            <w:r>
              <w:rPr>
                <w:rFonts w:ascii="Calibri" w:hAnsi="Calibri" w:cs="Calibri"/>
              </w:rPr>
              <w:t>X</w:t>
            </w: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325389" w14:paraId="4CF5ABCA" w14:textId="5D97117C">
            <w:pPr>
              <w:keepNext/>
              <w:rPr>
                <w:rFonts w:ascii="Calibri" w:hAnsi="Calibri" w:cs="Calibri"/>
              </w:rPr>
            </w:pPr>
            <w:r>
              <w:rPr>
                <w:rFonts w:ascii="Calibri" w:hAnsi="Calibri" w:cs="Calibri"/>
              </w:rPr>
              <w:t>X</w:t>
            </w: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325389" w14:paraId="751F0476" w14:textId="0786BAC3">
            <w:pPr>
              <w:keepNext/>
              <w:rPr>
                <w:rFonts w:ascii="Calibri" w:hAnsi="Calibri" w:cs="Calibri"/>
              </w:rPr>
            </w:pPr>
            <w:r>
              <w:rPr>
                <w:rFonts w:ascii="Calibri" w:hAnsi="Calibri" w:cs="Calibri"/>
              </w:rPr>
              <w:t>X</w:t>
            </w: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325389" w14:paraId="52CD3EF6" w14:textId="56B76FDA">
            <w:pPr>
              <w:keepNext/>
              <w:rPr>
                <w:rFonts w:ascii="Calibri" w:hAnsi="Calibri" w:cs="Calibri"/>
              </w:rPr>
            </w:pPr>
            <w:r>
              <w:rPr>
                <w:rFonts w:ascii="Calibri" w:hAnsi="Calibri" w:cs="Calibri"/>
              </w:rPr>
              <w:t>X</w:t>
            </w: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325389" w14:paraId="1CB56BCA" w14:textId="564AF40E">
            <w:pPr>
              <w:keepNext/>
              <w:rPr>
                <w:rFonts w:ascii="Calibri" w:hAnsi="Calibri" w:cs="Calibri"/>
              </w:rPr>
            </w:pPr>
            <w:r>
              <w:rPr>
                <w:rFonts w:ascii="Calibri" w:hAnsi="Calibri" w:cs="Calibri"/>
              </w:rPr>
              <w:t>X</w:t>
            </w: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4361F" w:rsidP="00874E39" w:rsidRDefault="0054361F" w14:paraId="0BC91CD4" w14:textId="77777777">
      <w:r>
        <w:separator/>
      </w:r>
    </w:p>
  </w:endnote>
  <w:endnote w:type="continuationSeparator" w:id="0">
    <w:p w:rsidR="0054361F" w:rsidP="00874E39" w:rsidRDefault="0054361F" w14:paraId="317C7507" w14:textId="77777777">
      <w:r>
        <w:continuationSeparator/>
      </w:r>
    </w:p>
  </w:endnote>
  <w:endnote w:type="continuationNotice" w:id="1">
    <w:p w:rsidR="0054361F" w:rsidRDefault="0054361F" w14:paraId="032EFCC6"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4361F" w:rsidP="00874E39" w:rsidRDefault="0054361F" w14:paraId="05A48E66" w14:textId="77777777">
      <w:r>
        <w:separator/>
      </w:r>
    </w:p>
  </w:footnote>
  <w:footnote w:type="continuationSeparator" w:id="0">
    <w:p w:rsidR="0054361F" w:rsidP="00874E39" w:rsidRDefault="0054361F" w14:paraId="791C18CF" w14:textId="77777777">
      <w:r>
        <w:continuationSeparator/>
      </w:r>
    </w:p>
  </w:footnote>
  <w:footnote w:type="continuationNotice" w:id="1">
    <w:p w:rsidR="0054361F" w:rsidRDefault="0054361F" w14:paraId="3C6BAEF3"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472"/>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9F8"/>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389"/>
    <w:rsid w:val="00325558"/>
    <w:rsid w:val="00325771"/>
    <w:rsid w:val="00325E0E"/>
    <w:rsid w:val="003310EC"/>
    <w:rsid w:val="00331C00"/>
    <w:rsid w:val="00331D4F"/>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070"/>
    <w:rsid w:val="00541713"/>
    <w:rsid w:val="00542E3C"/>
    <w:rsid w:val="00543246"/>
    <w:rsid w:val="0054361F"/>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AEF"/>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6D28"/>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14F"/>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C3D"/>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AC1"/>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CC5"/>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D6B29"/>
    <w:rsid w:val="00FE081A"/>
    <w:rsid w:val="00FE0E9B"/>
    <w:rsid w:val="00FE0EA5"/>
    <w:rsid w:val="00FE20A2"/>
    <w:rsid w:val="00FE2B95"/>
    <w:rsid w:val="00FE2D66"/>
    <w:rsid w:val="00FE2E16"/>
    <w:rsid w:val="00FE3C92"/>
    <w:rsid w:val="00FE3E94"/>
    <w:rsid w:val="00FE3F37"/>
    <w:rsid w:val="00FE40D1"/>
    <w:rsid w:val="00FE4192"/>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minambiente.gov.co/wp-content/uploads/2024/02/RES.-1383-DE-2023..pdf"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55D843B-2298-4632-8226-8E12C873AF54}"/>
</file>

<file path=customXml/itemProps2.xml><?xml version="1.0" encoding="utf-8"?>
<ds:datastoreItem xmlns:ds="http://schemas.openxmlformats.org/officeDocument/2006/customXml" ds:itemID="{1BD56A3B-8288-4712-A2BD-0F630122B987}"/>
</file>

<file path=customXml/itemProps3.xml><?xml version="1.0" encoding="utf-8"?>
<ds:datastoreItem xmlns:ds="http://schemas.openxmlformats.org/officeDocument/2006/customXml" ds:itemID="{92BDED7A-4011-49F4-89F6-BCEC0537AA0E}"/>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